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939"/>
        <w:gridCol w:w="6461"/>
        <w:gridCol w:w="1421"/>
        <w:gridCol w:w="4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蒲县脱贫劳动力外出务工一次性交通补贴分类标准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省内县外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尧都区、襄汾县、洪洞县、吉县、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乡宁县、大宁县、隰县、汾西县、永和县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侯马市、霍州市、曲沃县、翼城县、古县、安泽县、浮山县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除了类别一，其他县外市内务工均参照类别二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太原市、长治、晋中、吕梁、运城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350公里以内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晋城、忻州、阳泉、朔州、大同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350-650公里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北京、天津、河北、内蒙古、山东、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河南、陕西、宁夏、湖北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650-900公里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上海、江苏、浙江、安徽、重庆、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四川、甘肃、湖南、青海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900-1500公里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辽宁、吉林、黑龙江、福建、广西、广东、海南、云南、西藏、江西、新疆、贵州、港澳台及国外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1500公里以外的地区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Y2ZDQxMjc3ODdmZjU3YTQyNmExNjIxMzE4NzcifQ=="/>
  </w:docVars>
  <w:rsids>
    <w:rsidRoot w:val="7A3438B0"/>
    <w:rsid w:val="10287430"/>
    <w:rsid w:val="7A3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2023-11-14T08:23:00Z</dcterms:created>
  <dc:creator>勿忘心安</dc:creator>
  <cp:lastModifiedBy>勿忘心安</cp:lastModifiedBy>
  <dcterms:modified xsi:type="dcterms:W3CDTF">2023-11-14T08:30:05Z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86A16380C8EF4261815F41CE5C8EF7FC_11</vt:lpwstr>
  </property>
</Properties>
</file>